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573AD" w14:textId="277C30E7" w:rsidR="0039240B" w:rsidRPr="0039240B" w:rsidRDefault="0039240B" w:rsidP="0039240B">
      <w:pPr>
        <w:pStyle w:val="NormalWeb"/>
        <w:jc w:val="center"/>
        <w:rPr>
          <w:sz w:val="32"/>
          <w:szCs w:val="32"/>
          <w:u w:val="single"/>
        </w:rPr>
      </w:pPr>
      <w:r w:rsidRPr="0039240B">
        <w:rPr>
          <w:rFonts w:ascii="Arial" w:hAnsi="Arial" w:cs="Arial"/>
          <w:b/>
          <w:bCs/>
          <w:color w:val="222222"/>
          <w:sz w:val="32"/>
          <w:szCs w:val="32"/>
          <w:u w:val="single"/>
          <w:shd w:val="clear" w:color="auto" w:fill="FFFFFF"/>
        </w:rPr>
        <w:t>Next</w:t>
      </w:r>
      <w:r w:rsidRPr="0039240B">
        <w:rPr>
          <w:rFonts w:ascii="Arial" w:hAnsi="Arial" w:cs="Arial"/>
          <w:b/>
          <w:bCs/>
          <w:color w:val="222222"/>
          <w:sz w:val="32"/>
          <w:szCs w:val="32"/>
          <w:u w:val="single"/>
          <w:shd w:val="clear" w:color="auto" w:fill="FFFFFF"/>
        </w:rPr>
        <w:t xml:space="preserve"> </w:t>
      </w:r>
      <w:r w:rsidRPr="0039240B">
        <w:rPr>
          <w:rFonts w:ascii="Arial" w:hAnsi="Arial" w:cs="Arial"/>
          <w:b/>
          <w:bCs/>
          <w:color w:val="222222"/>
          <w:sz w:val="32"/>
          <w:szCs w:val="32"/>
          <w:u w:val="single"/>
          <w:shd w:val="clear" w:color="auto" w:fill="FFFFFF"/>
        </w:rPr>
        <w:t>Generation</w:t>
      </w:r>
      <w:r w:rsidRPr="0039240B">
        <w:rPr>
          <w:rFonts w:ascii="Arial" w:hAnsi="Arial" w:cs="Arial"/>
          <w:b/>
          <w:bCs/>
          <w:color w:val="222222"/>
          <w:sz w:val="32"/>
          <w:szCs w:val="32"/>
          <w:u w:val="single"/>
          <w:shd w:val="clear" w:color="auto" w:fill="FFFFFF"/>
        </w:rPr>
        <w:t xml:space="preserve"> </w:t>
      </w:r>
      <w:r w:rsidRPr="0039240B">
        <w:rPr>
          <w:rFonts w:ascii="Arial" w:hAnsi="Arial" w:cs="Arial"/>
          <w:b/>
          <w:bCs/>
          <w:color w:val="222222"/>
          <w:sz w:val="32"/>
          <w:szCs w:val="32"/>
          <w:u w:val="single"/>
          <w:shd w:val="clear" w:color="auto" w:fill="FFFFFF"/>
        </w:rPr>
        <w:t>EU funded project</w:t>
      </w:r>
    </w:p>
    <w:p w14:paraId="405307BF" w14:textId="210E58D6" w:rsidR="0039240B" w:rsidRDefault="0039240B">
      <w:pPr>
        <w:rPr>
          <w:rFonts w:ascii="Arial" w:hAnsi="Arial" w:cs="Arial"/>
          <w:color w:val="222222"/>
          <w:shd w:val="clear" w:color="auto" w:fill="FFFFFF"/>
        </w:rPr>
      </w:pPr>
      <w:r>
        <w:rPr>
          <w:noProof/>
        </w:rPr>
        <w:drawing>
          <wp:inline distT="0" distB="0" distL="0" distR="0" wp14:anchorId="3E72CB74" wp14:editId="007FEA14">
            <wp:extent cx="5731510" cy="1842271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42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7405B" w14:textId="77777777" w:rsidR="0039240B" w:rsidRDefault="0039240B">
      <w:pPr>
        <w:rPr>
          <w:rFonts w:ascii="Arial" w:hAnsi="Arial" w:cs="Arial"/>
          <w:color w:val="222222"/>
          <w:shd w:val="clear" w:color="auto" w:fill="FFFFFF"/>
        </w:rPr>
      </w:pPr>
    </w:p>
    <w:p w14:paraId="06ED7624" w14:textId="082CE440" w:rsidR="0039240B" w:rsidRDefault="0039240B">
      <w:r>
        <w:rPr>
          <w:rFonts w:ascii="Arial" w:hAnsi="Arial" w:cs="Arial"/>
          <w:color w:val="222222"/>
          <w:shd w:val="clear" w:color="auto" w:fill="FFFFFF"/>
        </w:rPr>
        <w:t xml:space="preserve">This school received a grant in 2021 to implement initiatives aimed at addressing the digital divide and support our learners at risk of educational disadvantage as a consequence, as part of the Irish National Recovery and Resilience Plan (NRRP) a project under the Recovery and Resilience Facility funded by the European Union through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NextGenerationEU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This funding was used to </w:t>
      </w:r>
      <w:r>
        <w:rPr>
          <w:rFonts w:ascii="Arial" w:hAnsi="Arial" w:cs="Arial"/>
          <w:color w:val="222222"/>
          <w:shd w:val="clear" w:color="auto" w:fill="FFFFFF"/>
        </w:rPr>
        <w:t>purchase Computing devices, l</w:t>
      </w:r>
      <w:r>
        <w:rPr>
          <w:rFonts w:ascii="Arial" w:hAnsi="Arial" w:cs="Arial"/>
          <w:color w:val="222222"/>
          <w:shd w:val="clear" w:color="auto" w:fill="FFFFFF"/>
        </w:rPr>
        <w:t>ocal software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hd w:val="clear" w:color="auto" w:fill="FFFFFF"/>
        </w:rPr>
        <w:t>'apps', and online resources, to support learning. (</w:t>
      </w:r>
      <w:r>
        <w:rPr>
          <w:rFonts w:ascii="Arial" w:hAnsi="Arial" w:cs="Arial"/>
          <w:color w:val="222222"/>
          <w:shd w:val="clear" w:color="auto" w:fill="FFFFFF"/>
        </w:rPr>
        <w:t>These are some of the examples that have been used to date as</w:t>
      </w:r>
      <w:r>
        <w:rPr>
          <w:rFonts w:ascii="Arial" w:hAnsi="Arial" w:cs="Arial"/>
          <w:color w:val="222222"/>
          <w:shd w:val="clear" w:color="auto" w:fill="FFFFFF"/>
        </w:rPr>
        <w:t xml:space="preserve"> per the criteria outlined in circular 0060/2021).</w:t>
      </w:r>
    </w:p>
    <w:sectPr w:rsidR="003924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0B"/>
    <w:rsid w:val="0039240B"/>
    <w:rsid w:val="008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E89D9"/>
  <w15:chartTrackingRefBased/>
  <w15:docId w15:val="{CC950A26-CA37-4803-8E4A-28BCBEED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6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Ryan</dc:creator>
  <cp:keywords/>
  <dc:description/>
  <cp:lastModifiedBy>Louise Ryan</cp:lastModifiedBy>
  <cp:revision>1</cp:revision>
  <dcterms:created xsi:type="dcterms:W3CDTF">2025-08-18T12:50:00Z</dcterms:created>
  <dcterms:modified xsi:type="dcterms:W3CDTF">2025-08-18T12:55:00Z</dcterms:modified>
</cp:coreProperties>
</file>